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3B" w:rsidRDefault="00DD1578">
      <w:r>
        <w:rPr>
          <w:rFonts w:ascii="Palatino Linotype" w:hAnsi="Palatino Linotype" w:cs="Arial"/>
          <w:noProof/>
          <w:color w:val="0000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2587557</wp:posOffset>
                </wp:positionH>
                <wp:positionV relativeFrom="paragraph">
                  <wp:posOffset>110247</wp:posOffset>
                </wp:positionV>
                <wp:extent cx="3352800" cy="610235"/>
                <wp:effectExtent l="0" t="0" r="95250" b="1028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78" w:rsidRPr="007478FE" w:rsidRDefault="009B2D7B" w:rsidP="00612231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Electricity</w:t>
                            </w:r>
                            <w:r w:rsidR="00262A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Marketing</w:t>
                            </w:r>
                            <w:r w:rsidR="00EC4AC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2B1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and Sales </w:t>
                            </w:r>
                            <w:r w:rsidR="00DD1578" w:rsidRPr="007478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Proposal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75pt;margin-top:8.7pt;width:264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">
                <v:shadow on="t" opacity=".5" offset="6pt,6pt"/>
                <v:textbox style="mso-fit-shape-to-text:t">
                  <w:txbxContent>
                    <w:p w:rsidR="00DD1578" w:rsidRPr="007478FE" w:rsidRDefault="009B2D7B" w:rsidP="00612231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Electricity</w:t>
                      </w:r>
                      <w:r w:rsidR="00262A8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Marketing</w:t>
                      </w:r>
                      <w:r w:rsidR="00EC4AC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32B1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and Sales </w:t>
                      </w:r>
                      <w:r w:rsidR="00DD1578" w:rsidRPr="007478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Proposal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Arial"/>
          <w:noProof/>
          <w:color w:val="000080"/>
          <w:sz w:val="40"/>
          <w:szCs w:val="40"/>
        </w:rPr>
        <w:drawing>
          <wp:inline distT="0" distB="0" distL="0" distR="0">
            <wp:extent cx="2107660" cy="804153"/>
            <wp:effectExtent l="0" t="0" r="6985" b="0"/>
            <wp:docPr id="1" name="Picture 1" descr="MIRA_TitleCase-PMS-356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_TitleCase-PMS-356-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98" cy="80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78" w:rsidRDefault="00DD1578"/>
    <w:p w:rsidR="00DD1578" w:rsidRDefault="00DD1578" w:rsidP="00DD1578">
      <w:pPr>
        <w:contextualSpacing/>
        <w:rPr>
          <w:rFonts w:ascii="Arial" w:hAnsi="Arial" w:cs="Arial"/>
          <w:sz w:val="24"/>
          <w:szCs w:val="24"/>
        </w:rPr>
      </w:pPr>
    </w:p>
    <w:p w:rsidR="00C917F0" w:rsidRDefault="00746822" w:rsidP="00424137">
      <w:pPr>
        <w:tabs>
          <w:tab w:val="right" w:pos="9360"/>
        </w:tabs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Information</w:t>
      </w:r>
      <w:r w:rsidR="00424137">
        <w:rPr>
          <w:rFonts w:ascii="Arial" w:hAnsi="Arial" w:cs="Arial"/>
          <w:b/>
          <w:sz w:val="28"/>
          <w:szCs w:val="28"/>
        </w:rPr>
        <w:tab/>
      </w:r>
    </w:p>
    <w:p w:rsidR="00746822" w:rsidRPr="00746822" w:rsidRDefault="00746822" w:rsidP="0074682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C917F0" w:rsidRDefault="00C917F0" w:rsidP="00A474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MIRA’s core business is the management of municipal solid waste</w:t>
      </w:r>
      <w:r w:rsidR="00606BD3">
        <w:rPr>
          <w:rFonts w:ascii="Times New Roman" w:hAnsi="Times New Roman" w:cs="Times New Roman"/>
          <w:sz w:val="24"/>
          <w:szCs w:val="24"/>
        </w:rPr>
        <w:t xml:space="preserve"> (“MSW”)</w:t>
      </w:r>
      <w:r>
        <w:rPr>
          <w:rFonts w:ascii="Times New Roman" w:hAnsi="Times New Roman" w:cs="Times New Roman"/>
          <w:sz w:val="24"/>
          <w:szCs w:val="24"/>
        </w:rPr>
        <w:t xml:space="preserve"> and recyclable materials. </w:t>
      </w:r>
      <w:r w:rsidR="001C7689">
        <w:rPr>
          <w:rFonts w:ascii="Times New Roman" w:hAnsi="Times New Roman" w:cs="Times New Roman"/>
          <w:sz w:val="24"/>
          <w:szCs w:val="24"/>
        </w:rPr>
        <w:t>Roughly seventy-five percent (75%) of the revenue</w:t>
      </w:r>
      <w:r w:rsidR="00E97C2E">
        <w:rPr>
          <w:rFonts w:ascii="Times New Roman" w:hAnsi="Times New Roman" w:cs="Times New Roman"/>
          <w:sz w:val="24"/>
          <w:szCs w:val="24"/>
        </w:rPr>
        <w:t xml:space="preserve"> needed</w:t>
      </w:r>
      <w:r w:rsidR="007478FE">
        <w:rPr>
          <w:rFonts w:ascii="Times New Roman" w:hAnsi="Times New Roman" w:cs="Times New Roman"/>
          <w:sz w:val="24"/>
          <w:szCs w:val="24"/>
        </w:rPr>
        <w:t xml:space="preserve"> </w:t>
      </w:r>
      <w:r w:rsidR="00443E94">
        <w:rPr>
          <w:rFonts w:ascii="Times New Roman" w:hAnsi="Times New Roman" w:cs="Times New Roman"/>
          <w:sz w:val="24"/>
          <w:szCs w:val="24"/>
        </w:rPr>
        <w:t>to fund</w:t>
      </w:r>
      <w:r w:rsidR="00C16560">
        <w:rPr>
          <w:rFonts w:ascii="Times New Roman" w:hAnsi="Times New Roman" w:cs="Times New Roman"/>
          <w:sz w:val="24"/>
          <w:szCs w:val="24"/>
        </w:rPr>
        <w:t xml:space="preserve"> the costs </w:t>
      </w:r>
      <w:r w:rsidR="007478FE">
        <w:rPr>
          <w:rFonts w:ascii="Times New Roman" w:hAnsi="Times New Roman" w:cs="Times New Roman"/>
          <w:sz w:val="24"/>
          <w:szCs w:val="24"/>
        </w:rPr>
        <w:t>of MIRA’s</w:t>
      </w:r>
      <w:r w:rsidR="00C16560">
        <w:rPr>
          <w:rFonts w:ascii="Times New Roman" w:hAnsi="Times New Roman" w:cs="Times New Roman"/>
          <w:sz w:val="24"/>
          <w:szCs w:val="24"/>
        </w:rPr>
        <w:t xml:space="preserve"> </w:t>
      </w:r>
      <w:r w:rsidR="00443E94">
        <w:rPr>
          <w:rFonts w:ascii="Times New Roman" w:hAnsi="Times New Roman" w:cs="Times New Roman"/>
          <w:sz w:val="24"/>
          <w:szCs w:val="24"/>
        </w:rPr>
        <w:t xml:space="preserve">waste-to-energy </w:t>
      </w:r>
      <w:r w:rsidR="00C16560">
        <w:rPr>
          <w:rFonts w:ascii="Times New Roman" w:hAnsi="Times New Roman" w:cs="Times New Roman"/>
          <w:sz w:val="24"/>
          <w:szCs w:val="24"/>
        </w:rPr>
        <w:t xml:space="preserve">operations </w:t>
      </w:r>
      <w:r w:rsidR="001C7689">
        <w:rPr>
          <w:rFonts w:ascii="Times New Roman" w:hAnsi="Times New Roman" w:cs="Times New Roman"/>
          <w:sz w:val="24"/>
          <w:szCs w:val="24"/>
        </w:rPr>
        <w:t xml:space="preserve">is derived from tip </w:t>
      </w:r>
      <w:proofErr w:type="gramStart"/>
      <w:r w:rsidR="001C7689">
        <w:rPr>
          <w:rFonts w:ascii="Times New Roman" w:hAnsi="Times New Roman" w:cs="Times New Roman"/>
          <w:sz w:val="24"/>
          <w:szCs w:val="24"/>
        </w:rPr>
        <w:t xml:space="preserve">fees </w:t>
      </w:r>
      <w:r w:rsidR="003E7C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E7C7D">
        <w:rPr>
          <w:rFonts w:ascii="Times New Roman" w:hAnsi="Times New Roman" w:cs="Times New Roman"/>
          <w:sz w:val="24"/>
          <w:szCs w:val="24"/>
        </w:rPr>
        <w:t xml:space="preserve">i.e. disposal fees) </w:t>
      </w:r>
      <w:r w:rsidR="001C7689">
        <w:rPr>
          <w:rFonts w:ascii="Times New Roman" w:hAnsi="Times New Roman" w:cs="Times New Roman"/>
          <w:sz w:val="24"/>
          <w:szCs w:val="24"/>
        </w:rPr>
        <w:t xml:space="preserve">assessed on each ton of MSW delivered </w:t>
      </w:r>
      <w:r w:rsidR="00C16560">
        <w:rPr>
          <w:rFonts w:ascii="Times New Roman" w:hAnsi="Times New Roman" w:cs="Times New Roman"/>
          <w:sz w:val="24"/>
          <w:szCs w:val="24"/>
        </w:rPr>
        <w:t xml:space="preserve">by MIRA’s customers </w:t>
      </w:r>
      <w:r w:rsidR="003E7C7D">
        <w:rPr>
          <w:rFonts w:ascii="Times New Roman" w:hAnsi="Times New Roman" w:cs="Times New Roman"/>
          <w:sz w:val="24"/>
          <w:szCs w:val="24"/>
        </w:rPr>
        <w:t xml:space="preserve">to its waste-to-energy facility. </w:t>
      </w:r>
      <w:r w:rsidR="002E633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sale of the electricity generated at the</w:t>
      </w:r>
      <w:r w:rsidR="001C7689">
        <w:rPr>
          <w:rFonts w:ascii="Times New Roman" w:hAnsi="Times New Roman" w:cs="Times New Roman"/>
          <w:sz w:val="24"/>
          <w:szCs w:val="24"/>
        </w:rPr>
        <w:t xml:space="preserve"> </w:t>
      </w:r>
      <w:r w:rsidR="003E7C7D">
        <w:rPr>
          <w:rFonts w:ascii="Times New Roman" w:hAnsi="Times New Roman" w:cs="Times New Roman"/>
          <w:sz w:val="24"/>
          <w:szCs w:val="24"/>
        </w:rPr>
        <w:t>Electrical Generating Facility (“</w:t>
      </w:r>
      <w:r w:rsidR="001C7689">
        <w:rPr>
          <w:rFonts w:ascii="Times New Roman" w:hAnsi="Times New Roman" w:cs="Times New Roman"/>
          <w:sz w:val="24"/>
          <w:szCs w:val="24"/>
        </w:rPr>
        <w:t>EGF</w:t>
      </w:r>
      <w:r w:rsidR="003E7C7D">
        <w:rPr>
          <w:rFonts w:ascii="Times New Roman" w:hAnsi="Times New Roman" w:cs="Times New Roman"/>
          <w:sz w:val="24"/>
          <w:szCs w:val="24"/>
        </w:rPr>
        <w:t>”), net of station service,</w:t>
      </w:r>
      <w:r w:rsidR="00EB6B0F">
        <w:rPr>
          <w:rFonts w:ascii="Times New Roman" w:hAnsi="Times New Roman" w:cs="Times New Roman"/>
          <w:sz w:val="24"/>
          <w:szCs w:val="24"/>
        </w:rPr>
        <w:t xml:space="preserve"> represents roughly twenty-five to thirty percent</w:t>
      </w:r>
      <w:r w:rsidR="002E6330">
        <w:rPr>
          <w:rFonts w:ascii="Times New Roman" w:hAnsi="Times New Roman" w:cs="Times New Roman"/>
          <w:sz w:val="24"/>
          <w:szCs w:val="24"/>
        </w:rPr>
        <w:t xml:space="preserve"> </w:t>
      </w:r>
      <w:r w:rsidR="00443E94">
        <w:rPr>
          <w:rFonts w:ascii="Times New Roman" w:hAnsi="Times New Roman" w:cs="Times New Roman"/>
          <w:sz w:val="24"/>
          <w:szCs w:val="24"/>
        </w:rPr>
        <w:t xml:space="preserve">(25-30%) </w:t>
      </w:r>
      <w:r w:rsidR="002E6330">
        <w:rPr>
          <w:rFonts w:ascii="Times New Roman" w:hAnsi="Times New Roman" w:cs="Times New Roman"/>
          <w:sz w:val="24"/>
          <w:szCs w:val="24"/>
        </w:rPr>
        <w:t xml:space="preserve">of MIRA’s revenue </w:t>
      </w:r>
      <w:r w:rsidR="00C16560">
        <w:rPr>
          <w:rFonts w:ascii="Times New Roman" w:hAnsi="Times New Roman" w:cs="Times New Roman"/>
          <w:sz w:val="24"/>
          <w:szCs w:val="24"/>
        </w:rPr>
        <w:t xml:space="preserve">and </w:t>
      </w:r>
      <w:r w:rsidR="00A32B1B">
        <w:rPr>
          <w:rFonts w:ascii="Times New Roman" w:hAnsi="Times New Roman" w:cs="Times New Roman"/>
          <w:sz w:val="24"/>
          <w:szCs w:val="24"/>
        </w:rPr>
        <w:t>helps to offset</w:t>
      </w:r>
      <w:r w:rsidR="00EB6B0F">
        <w:rPr>
          <w:rFonts w:ascii="Times New Roman" w:hAnsi="Times New Roman" w:cs="Times New Roman"/>
          <w:sz w:val="24"/>
          <w:szCs w:val="24"/>
        </w:rPr>
        <w:t xml:space="preserve"> the </w:t>
      </w:r>
      <w:r w:rsidR="00C16560">
        <w:rPr>
          <w:rFonts w:ascii="Times New Roman" w:hAnsi="Times New Roman" w:cs="Times New Roman"/>
          <w:sz w:val="24"/>
          <w:szCs w:val="24"/>
        </w:rPr>
        <w:t xml:space="preserve">MSW </w:t>
      </w:r>
      <w:r w:rsidR="007478FE">
        <w:rPr>
          <w:rFonts w:ascii="Times New Roman" w:hAnsi="Times New Roman" w:cs="Times New Roman"/>
          <w:sz w:val="24"/>
          <w:szCs w:val="24"/>
        </w:rPr>
        <w:t xml:space="preserve">disposal </w:t>
      </w:r>
      <w:r w:rsidR="00C16560">
        <w:rPr>
          <w:rFonts w:ascii="Times New Roman" w:hAnsi="Times New Roman" w:cs="Times New Roman"/>
          <w:sz w:val="24"/>
          <w:szCs w:val="24"/>
        </w:rPr>
        <w:t>tip fees</w:t>
      </w:r>
      <w:r w:rsidR="00EB6B0F">
        <w:rPr>
          <w:rFonts w:ascii="Times New Roman" w:hAnsi="Times New Roman" w:cs="Times New Roman"/>
          <w:sz w:val="24"/>
          <w:szCs w:val="24"/>
        </w:rPr>
        <w:t xml:space="preserve"> charged by MIRA</w:t>
      </w:r>
      <w:r w:rsidR="00443E94">
        <w:rPr>
          <w:rFonts w:ascii="Times New Roman" w:hAnsi="Times New Roman" w:cs="Times New Roman"/>
          <w:sz w:val="24"/>
          <w:szCs w:val="24"/>
        </w:rPr>
        <w:t xml:space="preserve"> to its customers</w:t>
      </w:r>
      <w:r w:rsidR="00EB6B0F">
        <w:rPr>
          <w:rFonts w:ascii="Times New Roman" w:hAnsi="Times New Roman" w:cs="Times New Roman"/>
          <w:sz w:val="24"/>
          <w:szCs w:val="24"/>
        </w:rPr>
        <w:t xml:space="preserve"> </w:t>
      </w:r>
      <w:r w:rsidR="00C16560">
        <w:rPr>
          <w:rFonts w:ascii="Times New Roman" w:hAnsi="Times New Roman" w:cs="Times New Roman"/>
          <w:sz w:val="24"/>
          <w:szCs w:val="24"/>
        </w:rPr>
        <w:t xml:space="preserve"> </w:t>
      </w:r>
      <w:r w:rsidR="002E6330">
        <w:rPr>
          <w:rFonts w:ascii="Times New Roman" w:hAnsi="Times New Roman" w:cs="Times New Roman"/>
          <w:sz w:val="24"/>
          <w:szCs w:val="24"/>
        </w:rPr>
        <w:t xml:space="preserve">(i.e. </w:t>
      </w:r>
      <w:r w:rsidR="00EB6B0F">
        <w:rPr>
          <w:rFonts w:ascii="Times New Roman" w:hAnsi="Times New Roman" w:cs="Times New Roman"/>
          <w:sz w:val="24"/>
          <w:szCs w:val="24"/>
        </w:rPr>
        <w:t xml:space="preserve">higher </w:t>
      </w:r>
      <w:r w:rsidR="00443E94">
        <w:rPr>
          <w:rFonts w:ascii="Times New Roman" w:hAnsi="Times New Roman" w:cs="Times New Roman"/>
          <w:sz w:val="24"/>
          <w:szCs w:val="24"/>
        </w:rPr>
        <w:t xml:space="preserve"> </w:t>
      </w:r>
      <w:r w:rsidR="00EB6B0F">
        <w:rPr>
          <w:rFonts w:ascii="Times New Roman" w:hAnsi="Times New Roman" w:cs="Times New Roman"/>
          <w:sz w:val="24"/>
          <w:szCs w:val="24"/>
        </w:rPr>
        <w:t>pow</w:t>
      </w:r>
      <w:r w:rsidR="008A153D">
        <w:rPr>
          <w:rFonts w:ascii="Times New Roman" w:hAnsi="Times New Roman" w:cs="Times New Roman"/>
          <w:sz w:val="24"/>
          <w:szCs w:val="24"/>
        </w:rPr>
        <w:t xml:space="preserve">er prices </w:t>
      </w:r>
      <w:r w:rsidR="00EB6B0F">
        <w:rPr>
          <w:rFonts w:ascii="Times New Roman" w:hAnsi="Times New Roman" w:cs="Times New Roman"/>
          <w:sz w:val="24"/>
          <w:szCs w:val="24"/>
        </w:rPr>
        <w:t xml:space="preserve">equates to lower tip fees). </w:t>
      </w:r>
    </w:p>
    <w:p w:rsidR="008A153D" w:rsidRDefault="008A153D" w:rsidP="00A474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448" w:rsidRDefault="00A47342" w:rsidP="00A474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years, MIRA has conducted competitive auctions for the sale of a portion or all of the electrical output (net </w:t>
      </w:r>
      <w:r w:rsidR="00D91AD7">
        <w:rPr>
          <w:rFonts w:ascii="Times New Roman" w:hAnsi="Times New Roman" w:cs="Times New Roman"/>
          <w:sz w:val="24"/>
          <w:szCs w:val="24"/>
        </w:rPr>
        <w:t>of station service) of units 5 and 6</w:t>
      </w:r>
      <w:r w:rsidR="003E7C7D">
        <w:rPr>
          <w:rFonts w:ascii="Times New Roman" w:hAnsi="Times New Roman" w:cs="Times New Roman"/>
          <w:sz w:val="24"/>
          <w:szCs w:val="24"/>
        </w:rPr>
        <w:t xml:space="preserve"> (the two steam turbines located at the EFG)</w:t>
      </w:r>
      <w:r>
        <w:rPr>
          <w:rFonts w:ascii="Times New Roman" w:hAnsi="Times New Roman" w:cs="Times New Roman"/>
          <w:sz w:val="24"/>
          <w:szCs w:val="24"/>
        </w:rPr>
        <w:t>. These auctions have yielded</w:t>
      </w:r>
      <w:r w:rsidR="00283BBE">
        <w:rPr>
          <w:rFonts w:ascii="Times New Roman" w:hAnsi="Times New Roman" w:cs="Times New Roman"/>
          <w:sz w:val="24"/>
          <w:szCs w:val="24"/>
        </w:rPr>
        <w:t xml:space="preserve"> mixed results </w:t>
      </w:r>
      <w:r w:rsidR="00F84E90">
        <w:rPr>
          <w:rFonts w:ascii="Times New Roman" w:hAnsi="Times New Roman" w:cs="Times New Roman"/>
          <w:sz w:val="24"/>
          <w:szCs w:val="24"/>
        </w:rPr>
        <w:t xml:space="preserve">for </w:t>
      </w:r>
      <w:r w:rsidR="009951DA">
        <w:rPr>
          <w:rFonts w:ascii="Times New Roman" w:hAnsi="Times New Roman" w:cs="Times New Roman"/>
          <w:sz w:val="24"/>
          <w:szCs w:val="24"/>
        </w:rPr>
        <w:t xml:space="preserve">a couple of </w:t>
      </w:r>
      <w:r w:rsidR="00F84E90">
        <w:rPr>
          <w:rFonts w:ascii="Times New Roman" w:hAnsi="Times New Roman" w:cs="Times New Roman"/>
          <w:sz w:val="24"/>
          <w:szCs w:val="24"/>
        </w:rPr>
        <w:t>reasons</w:t>
      </w:r>
      <w:r w:rsidR="00B56448">
        <w:rPr>
          <w:rFonts w:ascii="Times New Roman" w:hAnsi="Times New Roman" w:cs="Times New Roman"/>
          <w:sz w:val="24"/>
          <w:szCs w:val="24"/>
        </w:rPr>
        <w:t>:</w:t>
      </w:r>
    </w:p>
    <w:p w:rsidR="00B56448" w:rsidRDefault="00B56448" w:rsidP="00606B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6FE" w:rsidRDefault="00746822" w:rsidP="00B564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448">
        <w:rPr>
          <w:rFonts w:ascii="Times New Roman" w:hAnsi="Times New Roman" w:cs="Times New Roman"/>
          <w:sz w:val="24"/>
          <w:szCs w:val="24"/>
        </w:rPr>
        <w:t xml:space="preserve">MIRA is </w:t>
      </w:r>
      <w:r w:rsidR="00EB6B0F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F84E90">
        <w:rPr>
          <w:rFonts w:ascii="Times New Roman" w:hAnsi="Times New Roman" w:cs="Times New Roman"/>
          <w:sz w:val="24"/>
          <w:szCs w:val="24"/>
        </w:rPr>
        <w:t xml:space="preserve">extensive </w:t>
      </w:r>
      <w:r w:rsidR="00EB6B0F">
        <w:rPr>
          <w:rFonts w:ascii="Times New Roman" w:hAnsi="Times New Roman" w:cs="Times New Roman"/>
          <w:sz w:val="24"/>
          <w:szCs w:val="24"/>
        </w:rPr>
        <w:t>procurem</w:t>
      </w:r>
      <w:r w:rsidR="00443E94">
        <w:rPr>
          <w:rFonts w:ascii="Times New Roman" w:hAnsi="Times New Roman" w:cs="Times New Roman"/>
          <w:sz w:val="24"/>
          <w:szCs w:val="24"/>
        </w:rPr>
        <w:t xml:space="preserve">ent </w:t>
      </w:r>
      <w:r w:rsidR="00EB6B0F">
        <w:rPr>
          <w:rFonts w:ascii="Times New Roman" w:hAnsi="Times New Roman" w:cs="Times New Roman"/>
          <w:sz w:val="24"/>
          <w:szCs w:val="24"/>
        </w:rPr>
        <w:t xml:space="preserve">requirements that </w:t>
      </w:r>
      <w:r w:rsidR="0062411D">
        <w:rPr>
          <w:rFonts w:ascii="Times New Roman" w:hAnsi="Times New Roman" w:cs="Times New Roman"/>
          <w:sz w:val="24"/>
          <w:szCs w:val="24"/>
        </w:rPr>
        <w:t xml:space="preserve">take significant </w:t>
      </w:r>
      <w:r w:rsidR="00514F36">
        <w:rPr>
          <w:rFonts w:ascii="Times New Roman" w:hAnsi="Times New Roman" w:cs="Times New Roman"/>
          <w:sz w:val="24"/>
          <w:szCs w:val="24"/>
        </w:rPr>
        <w:t>time to satisfy</w:t>
      </w:r>
      <w:r w:rsidR="00F84E90">
        <w:rPr>
          <w:rFonts w:ascii="Times New Roman" w:hAnsi="Times New Roman" w:cs="Times New Roman"/>
          <w:sz w:val="24"/>
          <w:szCs w:val="24"/>
        </w:rPr>
        <w:t xml:space="preserve">; </w:t>
      </w:r>
      <w:r w:rsidR="0038311D">
        <w:rPr>
          <w:rFonts w:ascii="Times New Roman" w:hAnsi="Times New Roman" w:cs="Times New Roman"/>
          <w:sz w:val="24"/>
          <w:szCs w:val="24"/>
        </w:rPr>
        <w:t>and</w:t>
      </w:r>
    </w:p>
    <w:p w:rsidR="00BC36FE" w:rsidRDefault="003B38D2" w:rsidP="00BC36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</w:t>
      </w:r>
      <w:r w:rsidR="00FA6572">
        <w:rPr>
          <w:rFonts w:ascii="Times New Roman" w:hAnsi="Times New Roman" w:cs="Times New Roman"/>
          <w:sz w:val="24"/>
          <w:szCs w:val="24"/>
        </w:rPr>
        <w:t xml:space="preserve">is required by contract to provide its MSW customers </w:t>
      </w:r>
      <w:r>
        <w:rPr>
          <w:rFonts w:ascii="Times New Roman" w:hAnsi="Times New Roman" w:cs="Times New Roman"/>
          <w:sz w:val="24"/>
          <w:szCs w:val="24"/>
        </w:rPr>
        <w:t>four-months advance notice (by the end of February</w:t>
      </w:r>
      <w:r w:rsidR="003E7C7D">
        <w:rPr>
          <w:rFonts w:ascii="Times New Roman" w:hAnsi="Times New Roman" w:cs="Times New Roman"/>
          <w:sz w:val="24"/>
          <w:szCs w:val="24"/>
        </w:rPr>
        <w:t>, each year</w:t>
      </w:r>
      <w:r>
        <w:rPr>
          <w:rFonts w:ascii="Times New Roman" w:hAnsi="Times New Roman" w:cs="Times New Roman"/>
          <w:sz w:val="24"/>
          <w:szCs w:val="24"/>
        </w:rPr>
        <w:t xml:space="preserve">) as to </w:t>
      </w:r>
      <w:r w:rsidR="003E7C7D">
        <w:rPr>
          <w:rFonts w:ascii="Times New Roman" w:hAnsi="Times New Roman" w:cs="Times New Roman"/>
          <w:sz w:val="24"/>
          <w:szCs w:val="24"/>
        </w:rPr>
        <w:t xml:space="preserve">what the following fiscal year </w:t>
      </w:r>
      <w:r w:rsidR="00FA6572">
        <w:rPr>
          <w:rFonts w:ascii="Times New Roman" w:hAnsi="Times New Roman" w:cs="Times New Roman"/>
          <w:sz w:val="24"/>
          <w:szCs w:val="24"/>
        </w:rPr>
        <w:t>tip fees will be</w:t>
      </w:r>
      <w:r w:rsidR="009B2D7B">
        <w:rPr>
          <w:rFonts w:ascii="Times New Roman" w:hAnsi="Times New Roman" w:cs="Times New Roman"/>
          <w:sz w:val="24"/>
          <w:szCs w:val="24"/>
        </w:rPr>
        <w:t xml:space="preserve">. </w:t>
      </w:r>
      <w:r w:rsidR="003E7C7D">
        <w:rPr>
          <w:rFonts w:ascii="Times New Roman" w:hAnsi="Times New Roman" w:cs="Times New Roman"/>
          <w:sz w:val="24"/>
          <w:szCs w:val="24"/>
        </w:rPr>
        <w:t xml:space="preserve">Accordingly, MIRA needs to have an understanding of what </w:t>
      </w:r>
      <w:r w:rsidR="009B2D7B">
        <w:rPr>
          <w:rFonts w:ascii="Times New Roman" w:hAnsi="Times New Roman" w:cs="Times New Roman"/>
          <w:sz w:val="24"/>
          <w:szCs w:val="24"/>
        </w:rPr>
        <w:t xml:space="preserve">the </w:t>
      </w:r>
      <w:r w:rsidR="003E7C7D">
        <w:rPr>
          <w:rFonts w:ascii="Times New Roman" w:hAnsi="Times New Roman" w:cs="Times New Roman"/>
          <w:sz w:val="24"/>
          <w:szCs w:val="24"/>
        </w:rPr>
        <w:t xml:space="preserve">projected/expected </w:t>
      </w:r>
      <w:r w:rsidR="009B2D7B">
        <w:rPr>
          <w:rFonts w:ascii="Times New Roman" w:hAnsi="Times New Roman" w:cs="Times New Roman"/>
          <w:sz w:val="24"/>
          <w:szCs w:val="24"/>
        </w:rPr>
        <w:t>power revenues are going to be in order to</w:t>
      </w:r>
      <w:r w:rsidR="0077019A">
        <w:rPr>
          <w:rFonts w:ascii="Times New Roman" w:hAnsi="Times New Roman" w:cs="Times New Roman"/>
          <w:sz w:val="24"/>
          <w:szCs w:val="24"/>
        </w:rPr>
        <w:t xml:space="preserve"> calculate</w:t>
      </w:r>
      <w:r w:rsidR="00FA6572">
        <w:rPr>
          <w:rFonts w:ascii="Times New Roman" w:hAnsi="Times New Roman" w:cs="Times New Roman"/>
          <w:sz w:val="24"/>
          <w:szCs w:val="24"/>
        </w:rPr>
        <w:t xml:space="preserve"> </w:t>
      </w:r>
      <w:r w:rsidR="003E7C7D">
        <w:rPr>
          <w:rFonts w:ascii="Times New Roman" w:hAnsi="Times New Roman" w:cs="Times New Roman"/>
          <w:sz w:val="24"/>
          <w:szCs w:val="24"/>
        </w:rPr>
        <w:t>it</w:t>
      </w:r>
      <w:r w:rsidR="0077019A">
        <w:rPr>
          <w:rFonts w:ascii="Times New Roman" w:hAnsi="Times New Roman" w:cs="Times New Roman"/>
          <w:sz w:val="24"/>
          <w:szCs w:val="24"/>
        </w:rPr>
        <w:t>s</w:t>
      </w:r>
      <w:r w:rsidR="003E7C7D">
        <w:rPr>
          <w:rFonts w:ascii="Times New Roman" w:hAnsi="Times New Roman" w:cs="Times New Roman"/>
          <w:sz w:val="24"/>
          <w:szCs w:val="24"/>
        </w:rPr>
        <w:t xml:space="preserve"> annual </w:t>
      </w:r>
      <w:r w:rsidR="00FA6572">
        <w:rPr>
          <w:rFonts w:ascii="Times New Roman" w:hAnsi="Times New Roman" w:cs="Times New Roman"/>
          <w:sz w:val="24"/>
          <w:szCs w:val="24"/>
        </w:rPr>
        <w:t>tip fees</w:t>
      </w:r>
      <w:r w:rsidR="009B2D7B">
        <w:rPr>
          <w:rFonts w:ascii="Times New Roman" w:hAnsi="Times New Roman" w:cs="Times New Roman"/>
          <w:sz w:val="24"/>
          <w:szCs w:val="24"/>
        </w:rPr>
        <w:t xml:space="preserve">. </w:t>
      </w:r>
      <w:r w:rsidR="0077019A">
        <w:rPr>
          <w:rFonts w:ascii="Times New Roman" w:hAnsi="Times New Roman" w:cs="Times New Roman"/>
          <w:sz w:val="24"/>
          <w:szCs w:val="24"/>
        </w:rPr>
        <w:t>H</w:t>
      </w:r>
      <w:r w:rsidR="003E7C7D">
        <w:rPr>
          <w:rFonts w:ascii="Times New Roman" w:hAnsi="Times New Roman" w:cs="Times New Roman"/>
          <w:sz w:val="24"/>
          <w:szCs w:val="24"/>
        </w:rPr>
        <w:t>istorically</w:t>
      </w:r>
      <w:r w:rsidR="00A9522A">
        <w:rPr>
          <w:rFonts w:ascii="Times New Roman" w:hAnsi="Times New Roman" w:cs="Times New Roman"/>
          <w:sz w:val="24"/>
          <w:szCs w:val="24"/>
        </w:rPr>
        <w:t>,</w:t>
      </w:r>
      <w:r w:rsidR="00DD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MIRA’</w:t>
      </w:r>
      <w:r w:rsidR="009B2D7B">
        <w:rPr>
          <w:rFonts w:ascii="Times New Roman" w:hAnsi="Times New Roman" w:cs="Times New Roman"/>
          <w:sz w:val="24"/>
          <w:szCs w:val="24"/>
        </w:rPr>
        <w:t>s auctions have</w:t>
      </w:r>
      <w:r w:rsidR="00A30BE9">
        <w:rPr>
          <w:rFonts w:ascii="Times New Roman" w:hAnsi="Times New Roman" w:cs="Times New Roman"/>
          <w:sz w:val="24"/>
          <w:szCs w:val="24"/>
        </w:rPr>
        <w:t xml:space="preserve"> be</w:t>
      </w:r>
      <w:r w:rsidR="009B2D7B">
        <w:rPr>
          <w:rFonts w:ascii="Times New Roman" w:hAnsi="Times New Roman" w:cs="Times New Roman"/>
          <w:sz w:val="24"/>
          <w:szCs w:val="24"/>
        </w:rPr>
        <w:t>en</w:t>
      </w:r>
      <w:r w:rsidR="00A3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A30BE9">
        <w:rPr>
          <w:rFonts w:ascii="Times New Roman" w:hAnsi="Times New Roman" w:cs="Times New Roman"/>
          <w:sz w:val="24"/>
          <w:szCs w:val="24"/>
        </w:rPr>
        <w:t>no later than</w:t>
      </w:r>
      <w:r w:rsidR="0038311D">
        <w:rPr>
          <w:rFonts w:ascii="Times New Roman" w:hAnsi="Times New Roman" w:cs="Times New Roman"/>
          <w:sz w:val="24"/>
          <w:szCs w:val="24"/>
        </w:rPr>
        <w:t xml:space="preserve"> January for the fiscal year commencing </w:t>
      </w:r>
      <w:r w:rsidR="00D91AD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8311D">
        <w:rPr>
          <w:rFonts w:ascii="Times New Roman" w:hAnsi="Times New Roman" w:cs="Times New Roman"/>
          <w:sz w:val="24"/>
          <w:szCs w:val="24"/>
        </w:rPr>
        <w:t>July 1.</w:t>
      </w:r>
    </w:p>
    <w:p w:rsidR="0062411D" w:rsidRPr="0062411D" w:rsidRDefault="0062411D" w:rsidP="00624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11D" w:rsidRPr="0062411D" w:rsidRDefault="0062411D" w:rsidP="00624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of the</w:t>
      </w:r>
      <w:r w:rsidR="00631FEB">
        <w:rPr>
          <w:rFonts w:ascii="Times New Roman" w:hAnsi="Times New Roman" w:cs="Times New Roman"/>
          <w:sz w:val="24"/>
          <w:szCs w:val="24"/>
        </w:rPr>
        <w:t xml:space="preserve"> above </w:t>
      </w:r>
      <w:r w:rsidR="00D91AD7">
        <w:rPr>
          <w:rFonts w:ascii="Times New Roman" w:hAnsi="Times New Roman" w:cs="Times New Roman"/>
          <w:sz w:val="24"/>
          <w:szCs w:val="24"/>
        </w:rPr>
        <w:t>requirement</w:t>
      </w:r>
      <w:r w:rsidR="00262A8B">
        <w:rPr>
          <w:rFonts w:ascii="Times New Roman" w:hAnsi="Times New Roman" w:cs="Times New Roman"/>
          <w:sz w:val="24"/>
          <w:szCs w:val="24"/>
        </w:rPr>
        <w:t>s</w:t>
      </w:r>
      <w:r w:rsidR="00631FEB">
        <w:rPr>
          <w:rFonts w:ascii="Times New Roman" w:hAnsi="Times New Roman" w:cs="Times New Roman"/>
          <w:sz w:val="24"/>
          <w:szCs w:val="24"/>
        </w:rPr>
        <w:t xml:space="preserve">, </w:t>
      </w:r>
      <w:r w:rsidR="00262A8B">
        <w:rPr>
          <w:rFonts w:ascii="Times New Roman" w:hAnsi="Times New Roman" w:cs="Times New Roman"/>
          <w:sz w:val="24"/>
          <w:szCs w:val="24"/>
        </w:rPr>
        <w:t>while important and necessa</w:t>
      </w:r>
      <w:r w:rsidR="00631FEB">
        <w:rPr>
          <w:rFonts w:ascii="Times New Roman" w:hAnsi="Times New Roman" w:cs="Times New Roman"/>
          <w:sz w:val="24"/>
          <w:szCs w:val="24"/>
        </w:rPr>
        <w:t>ry,</w:t>
      </w:r>
      <w:r w:rsidR="00D91AD7">
        <w:rPr>
          <w:rFonts w:ascii="Times New Roman" w:hAnsi="Times New Roman" w:cs="Times New Roman"/>
          <w:sz w:val="24"/>
          <w:szCs w:val="24"/>
        </w:rPr>
        <w:t xml:space="preserve"> </w:t>
      </w:r>
      <w:r w:rsidR="003E7C7D">
        <w:rPr>
          <w:rFonts w:ascii="Times New Roman" w:hAnsi="Times New Roman" w:cs="Times New Roman"/>
          <w:sz w:val="24"/>
          <w:szCs w:val="24"/>
        </w:rPr>
        <w:t>impact</w:t>
      </w:r>
      <w:r w:rsidR="0038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MIRA’</w:t>
      </w:r>
      <w:r w:rsidR="0038311D">
        <w:rPr>
          <w:rFonts w:ascii="Times New Roman" w:hAnsi="Times New Roman" w:cs="Times New Roman"/>
          <w:sz w:val="24"/>
          <w:szCs w:val="24"/>
        </w:rPr>
        <w:t xml:space="preserve">s ability to </w:t>
      </w:r>
      <w:r w:rsidR="00D91AD7">
        <w:rPr>
          <w:rFonts w:ascii="Times New Roman" w:hAnsi="Times New Roman" w:cs="Times New Roman"/>
          <w:sz w:val="24"/>
          <w:szCs w:val="24"/>
        </w:rPr>
        <w:t>align the sale of electricity</w:t>
      </w:r>
      <w:r>
        <w:rPr>
          <w:rFonts w:ascii="Times New Roman" w:hAnsi="Times New Roman" w:cs="Times New Roman"/>
          <w:sz w:val="24"/>
          <w:szCs w:val="24"/>
        </w:rPr>
        <w:t xml:space="preserve"> with favorable market conditions. </w:t>
      </w:r>
    </w:p>
    <w:p w:rsidR="00514F36" w:rsidRPr="00514F36" w:rsidRDefault="00514F36" w:rsidP="00514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066" w:rsidRDefault="00D91AD7" w:rsidP="00CE40E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Electricity</w:t>
      </w:r>
      <w:r w:rsidR="00262A8B">
        <w:rPr>
          <w:rFonts w:ascii="Arial" w:hAnsi="Arial" w:cs="Arial"/>
          <w:b/>
          <w:sz w:val="28"/>
          <w:szCs w:val="28"/>
        </w:rPr>
        <w:t xml:space="preserve"> Marketing</w:t>
      </w:r>
      <w:r w:rsidR="00920982">
        <w:rPr>
          <w:rFonts w:ascii="Arial" w:hAnsi="Arial" w:cs="Arial"/>
          <w:b/>
          <w:sz w:val="28"/>
          <w:szCs w:val="28"/>
        </w:rPr>
        <w:t xml:space="preserve"> and Sales</w:t>
      </w:r>
      <w:r w:rsidR="00262A8B">
        <w:rPr>
          <w:rFonts w:ascii="Arial" w:hAnsi="Arial" w:cs="Arial"/>
          <w:b/>
          <w:sz w:val="28"/>
          <w:szCs w:val="28"/>
        </w:rPr>
        <w:t xml:space="preserve"> </w:t>
      </w:r>
      <w:r w:rsidR="002507A0">
        <w:rPr>
          <w:rFonts w:ascii="Arial" w:hAnsi="Arial" w:cs="Arial"/>
          <w:b/>
          <w:sz w:val="28"/>
          <w:szCs w:val="28"/>
        </w:rPr>
        <w:t>Services</w:t>
      </w:r>
      <w:r w:rsidR="00262A8B">
        <w:rPr>
          <w:rFonts w:ascii="Arial" w:hAnsi="Arial" w:cs="Arial"/>
          <w:b/>
          <w:sz w:val="28"/>
          <w:szCs w:val="28"/>
        </w:rPr>
        <w:t xml:space="preserve"> </w:t>
      </w:r>
    </w:p>
    <w:p w:rsidR="00D54066" w:rsidRDefault="00D54066" w:rsidP="00CE40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4066" w:rsidRDefault="00D54066" w:rsidP="00D54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MIRA’</w:t>
      </w:r>
      <w:r w:rsidR="002158CF">
        <w:rPr>
          <w:rFonts w:ascii="Times New Roman" w:hAnsi="Times New Roman" w:cs="Times New Roman"/>
          <w:sz w:val="24"/>
          <w:szCs w:val="24"/>
        </w:rPr>
        <w:t>s goal</w:t>
      </w:r>
      <w:r>
        <w:rPr>
          <w:rFonts w:ascii="Times New Roman" w:hAnsi="Times New Roman" w:cs="Times New Roman"/>
          <w:sz w:val="24"/>
          <w:szCs w:val="24"/>
        </w:rPr>
        <w:t xml:space="preserve"> is to implement</w:t>
      </w:r>
      <w:r w:rsidR="0070310E">
        <w:rPr>
          <w:rFonts w:ascii="Times New Roman" w:hAnsi="Times New Roman" w:cs="Times New Roman"/>
          <w:sz w:val="24"/>
          <w:szCs w:val="24"/>
        </w:rPr>
        <w:t>, in consultation with the selected Manager,</w:t>
      </w:r>
      <w:r>
        <w:rPr>
          <w:rFonts w:ascii="Times New Roman" w:hAnsi="Times New Roman" w:cs="Times New Roman"/>
          <w:sz w:val="24"/>
          <w:szCs w:val="24"/>
        </w:rPr>
        <w:t xml:space="preserve"> an electricity sales program that:</w:t>
      </w:r>
    </w:p>
    <w:p w:rsidR="00C01245" w:rsidRPr="00C1379E" w:rsidRDefault="00C01245" w:rsidP="00C1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066" w:rsidRDefault="005E68B3" w:rsidP="00CE40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Offers </w:t>
      </w:r>
      <w:r w:rsidR="00533F61">
        <w:rPr>
          <w:rFonts w:ascii="Times New Roman" w:hAnsi="Times New Roman" w:cs="Times New Roman"/>
          <w:sz w:val="24"/>
          <w:szCs w:val="24"/>
        </w:rPr>
        <w:t xml:space="preserve">the </w:t>
      </w:r>
      <w:r w:rsidR="00306B80">
        <w:rPr>
          <w:rFonts w:ascii="Times New Roman" w:hAnsi="Times New Roman" w:cs="Times New Roman"/>
          <w:sz w:val="24"/>
          <w:szCs w:val="24"/>
        </w:rPr>
        <w:t xml:space="preserve">flexibility </w:t>
      </w:r>
      <w:r w:rsidR="0070310E">
        <w:rPr>
          <w:rFonts w:ascii="Times New Roman" w:hAnsi="Times New Roman" w:cs="Times New Roman"/>
          <w:sz w:val="24"/>
          <w:szCs w:val="24"/>
        </w:rPr>
        <w:t>needed to</w:t>
      </w:r>
      <w:r w:rsidR="00F653E5">
        <w:rPr>
          <w:rFonts w:ascii="Times New Roman" w:hAnsi="Times New Roman" w:cs="Times New Roman"/>
          <w:sz w:val="24"/>
          <w:szCs w:val="24"/>
        </w:rPr>
        <w:t xml:space="preserve"> align electricity sales with improving or positive market conditions</w:t>
      </w:r>
      <w:r w:rsidR="007B1FAD">
        <w:rPr>
          <w:rFonts w:ascii="Times New Roman" w:hAnsi="Times New Roman" w:cs="Times New Roman"/>
          <w:sz w:val="24"/>
          <w:szCs w:val="24"/>
        </w:rPr>
        <w:t>;</w:t>
      </w:r>
    </w:p>
    <w:p w:rsidR="00CE40E6" w:rsidRDefault="007B1FAD" w:rsidP="00CE40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Expands</w:t>
      </w:r>
      <w:r w:rsidR="00CE40E6">
        <w:rPr>
          <w:rFonts w:ascii="Times New Roman" w:hAnsi="Times New Roman" w:cs="Times New Roman"/>
          <w:sz w:val="24"/>
          <w:szCs w:val="24"/>
        </w:rPr>
        <w:t xml:space="preserve"> </w:t>
      </w:r>
      <w:r w:rsidR="00533F61">
        <w:rPr>
          <w:rFonts w:ascii="Times New Roman" w:hAnsi="Times New Roman" w:cs="Times New Roman"/>
          <w:sz w:val="24"/>
          <w:szCs w:val="24"/>
        </w:rPr>
        <w:t xml:space="preserve">the universe of </w:t>
      </w:r>
      <w:r w:rsidR="000B6AF6">
        <w:rPr>
          <w:rFonts w:ascii="Times New Roman" w:hAnsi="Times New Roman" w:cs="Times New Roman"/>
          <w:sz w:val="24"/>
          <w:szCs w:val="24"/>
        </w:rPr>
        <w:t xml:space="preserve">potential </w:t>
      </w:r>
      <w:r w:rsidR="00DE57C3">
        <w:rPr>
          <w:rFonts w:ascii="Times New Roman" w:hAnsi="Times New Roman" w:cs="Times New Roman"/>
          <w:sz w:val="24"/>
          <w:szCs w:val="24"/>
        </w:rPr>
        <w:t>buyers</w:t>
      </w:r>
      <w:r w:rsidR="00533F61">
        <w:rPr>
          <w:rFonts w:ascii="Times New Roman" w:hAnsi="Times New Roman" w:cs="Times New Roman"/>
          <w:sz w:val="24"/>
          <w:szCs w:val="24"/>
        </w:rPr>
        <w:t xml:space="preserve"> for MIRA’s electricity output (net of station service) </w:t>
      </w:r>
      <w:r w:rsidR="00CE40E6">
        <w:rPr>
          <w:rFonts w:ascii="Times New Roman" w:hAnsi="Times New Roman" w:cs="Times New Roman"/>
          <w:sz w:val="24"/>
          <w:szCs w:val="24"/>
        </w:rPr>
        <w:t>;</w:t>
      </w:r>
    </w:p>
    <w:p w:rsidR="00CE40E6" w:rsidRDefault="0070310E" w:rsidP="00CE40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in </w:t>
      </w:r>
      <w:r w:rsidR="00CE40E6">
        <w:rPr>
          <w:rFonts w:ascii="Times New Roman" w:hAnsi="Times New Roman" w:cs="Times New Roman"/>
          <w:sz w:val="24"/>
          <w:szCs w:val="24"/>
        </w:rPr>
        <w:t>fixed rate</w:t>
      </w:r>
      <w:r w:rsidR="00306B80">
        <w:rPr>
          <w:rFonts w:ascii="Times New Roman" w:hAnsi="Times New Roman" w:cs="Times New Roman"/>
          <w:sz w:val="24"/>
          <w:szCs w:val="24"/>
        </w:rPr>
        <w:t xml:space="preserve"> contracts </w:t>
      </w:r>
      <w:r w:rsidR="00DE57C3">
        <w:rPr>
          <w:rFonts w:ascii="Times New Roman" w:hAnsi="Times New Roman" w:cs="Times New Roman"/>
          <w:sz w:val="24"/>
          <w:szCs w:val="24"/>
        </w:rPr>
        <w:t xml:space="preserve">that provide </w:t>
      </w:r>
      <w:r w:rsidR="00F75053">
        <w:rPr>
          <w:rFonts w:ascii="Times New Roman" w:hAnsi="Times New Roman" w:cs="Times New Roman"/>
          <w:sz w:val="24"/>
          <w:szCs w:val="24"/>
        </w:rPr>
        <w:t xml:space="preserve">MIRA </w:t>
      </w:r>
      <w:r w:rsidR="002158CF">
        <w:rPr>
          <w:rFonts w:ascii="Times New Roman" w:hAnsi="Times New Roman" w:cs="Times New Roman"/>
          <w:sz w:val="24"/>
          <w:szCs w:val="24"/>
        </w:rPr>
        <w:t xml:space="preserve">greater </w:t>
      </w:r>
      <w:r w:rsidR="007B1FAD">
        <w:rPr>
          <w:rFonts w:ascii="Times New Roman" w:hAnsi="Times New Roman" w:cs="Times New Roman"/>
          <w:sz w:val="24"/>
          <w:szCs w:val="24"/>
        </w:rPr>
        <w:t xml:space="preserve">budgeting </w:t>
      </w:r>
      <w:r w:rsidR="002158CF">
        <w:rPr>
          <w:rFonts w:ascii="Times New Roman" w:hAnsi="Times New Roman" w:cs="Times New Roman"/>
          <w:sz w:val="24"/>
          <w:szCs w:val="24"/>
        </w:rPr>
        <w:t>certainty</w:t>
      </w:r>
      <w:r w:rsidR="00CE40E6">
        <w:rPr>
          <w:rFonts w:ascii="Times New Roman" w:hAnsi="Times New Roman" w:cs="Times New Roman"/>
          <w:sz w:val="24"/>
          <w:szCs w:val="24"/>
        </w:rPr>
        <w:t>;</w:t>
      </w:r>
      <w:r w:rsidR="00D54066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E40E6" w:rsidRPr="004D0B5E" w:rsidRDefault="00CE40E6" w:rsidP="00CE40E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Employs an auction process that is </w:t>
      </w:r>
      <w:r w:rsidR="00D54066">
        <w:rPr>
          <w:rFonts w:ascii="Times New Roman" w:hAnsi="Times New Roman" w:cs="Times New Roman"/>
          <w:sz w:val="24"/>
          <w:szCs w:val="24"/>
        </w:rPr>
        <w:t xml:space="preserve">both </w:t>
      </w:r>
      <w:r w:rsidR="009B2D7B">
        <w:rPr>
          <w:rFonts w:ascii="Times New Roman" w:hAnsi="Times New Roman" w:cs="Times New Roman"/>
          <w:sz w:val="24"/>
          <w:szCs w:val="24"/>
        </w:rPr>
        <w:t>transparent and competitive.</w:t>
      </w:r>
    </w:p>
    <w:p w:rsidR="00CE40E6" w:rsidRDefault="00CE40E6" w:rsidP="00306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FAD" w:rsidRPr="007B1FAD" w:rsidRDefault="00E212F3" w:rsidP="007B1F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concept, MIRA wishes</w:t>
      </w:r>
      <w:r w:rsidR="00810893">
        <w:rPr>
          <w:rFonts w:ascii="Times New Roman" w:hAnsi="Times New Roman" w:cs="Times New Roman"/>
          <w:sz w:val="24"/>
          <w:szCs w:val="24"/>
        </w:rPr>
        <w:t xml:space="preserve"> to </w:t>
      </w:r>
      <w:r w:rsidR="005E68B3">
        <w:rPr>
          <w:rFonts w:ascii="Times New Roman" w:hAnsi="Times New Roman" w:cs="Times New Roman"/>
          <w:sz w:val="24"/>
          <w:szCs w:val="24"/>
        </w:rPr>
        <w:t>sell varying increments (tranches) of its electricity</w:t>
      </w:r>
      <w:r w:rsidR="00F75053">
        <w:rPr>
          <w:rFonts w:ascii="Times New Roman" w:hAnsi="Times New Roman" w:cs="Times New Roman"/>
          <w:sz w:val="24"/>
          <w:szCs w:val="24"/>
        </w:rPr>
        <w:t>, on a rolling delivery period basis,</w:t>
      </w:r>
      <w:r w:rsidR="005E68B3">
        <w:rPr>
          <w:rFonts w:ascii="Times New Roman" w:hAnsi="Times New Roman" w:cs="Times New Roman"/>
          <w:sz w:val="24"/>
          <w:szCs w:val="24"/>
        </w:rPr>
        <w:t xml:space="preserve"> over the Term of the Agreement </w:t>
      </w:r>
      <w:r w:rsidR="0070310E">
        <w:rPr>
          <w:rFonts w:ascii="Times New Roman" w:hAnsi="Times New Roman" w:cs="Times New Roman"/>
          <w:sz w:val="24"/>
          <w:szCs w:val="24"/>
        </w:rPr>
        <w:t xml:space="preserve">at times </w:t>
      </w:r>
      <w:r w:rsidR="005E68B3">
        <w:rPr>
          <w:rFonts w:ascii="Times New Roman" w:hAnsi="Times New Roman" w:cs="Times New Roman"/>
          <w:sz w:val="24"/>
          <w:szCs w:val="24"/>
        </w:rPr>
        <w:t xml:space="preserve">when it appears market conditions are favorable. To accomplish this MIRA wants to </w:t>
      </w:r>
      <w:r w:rsidR="00810893">
        <w:rPr>
          <w:rFonts w:ascii="Times New Roman" w:hAnsi="Times New Roman" w:cs="Times New Roman"/>
          <w:sz w:val="24"/>
          <w:szCs w:val="24"/>
        </w:rPr>
        <w:t xml:space="preserve">develop, in consultation with the </w:t>
      </w:r>
      <w:r w:rsidR="005E68B3">
        <w:rPr>
          <w:rFonts w:ascii="Times New Roman" w:hAnsi="Times New Roman" w:cs="Times New Roman"/>
          <w:sz w:val="24"/>
          <w:szCs w:val="24"/>
        </w:rPr>
        <w:t xml:space="preserve">selected </w:t>
      </w:r>
      <w:r w:rsidR="00810893">
        <w:rPr>
          <w:rFonts w:ascii="Times New Roman" w:hAnsi="Times New Roman" w:cs="Times New Roman"/>
          <w:sz w:val="24"/>
          <w:szCs w:val="24"/>
        </w:rPr>
        <w:t>Manager,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245">
        <w:rPr>
          <w:rFonts w:ascii="Times New Roman" w:hAnsi="Times New Roman" w:cs="Times New Roman"/>
          <w:sz w:val="24"/>
          <w:szCs w:val="24"/>
        </w:rPr>
        <w:t>a sales strategy</w:t>
      </w:r>
      <w:r w:rsidR="002158CF">
        <w:rPr>
          <w:rFonts w:ascii="Times New Roman" w:hAnsi="Times New Roman" w:cs="Times New Roman"/>
          <w:sz w:val="24"/>
          <w:szCs w:val="24"/>
        </w:rPr>
        <w:t xml:space="preserve"> that</w:t>
      </w:r>
      <w:r w:rsidR="00810893">
        <w:rPr>
          <w:rFonts w:ascii="Times New Roman" w:hAnsi="Times New Roman" w:cs="Times New Roman"/>
          <w:sz w:val="24"/>
          <w:szCs w:val="24"/>
        </w:rPr>
        <w:t xml:space="preserve"> take</w:t>
      </w:r>
      <w:r w:rsidR="00C01245">
        <w:rPr>
          <w:rFonts w:ascii="Times New Roman" w:hAnsi="Times New Roman" w:cs="Times New Roman"/>
          <w:sz w:val="24"/>
          <w:szCs w:val="24"/>
        </w:rPr>
        <w:t>s</w:t>
      </w:r>
      <w:r w:rsidR="00810893">
        <w:rPr>
          <w:rFonts w:ascii="Times New Roman" w:hAnsi="Times New Roman" w:cs="Times New Roman"/>
          <w:sz w:val="24"/>
          <w:szCs w:val="24"/>
        </w:rPr>
        <w:t xml:space="preserve"> into account MIRA’s revenue objective</w:t>
      </w:r>
      <w:r w:rsidR="00E51C7F">
        <w:rPr>
          <w:rFonts w:ascii="Times New Roman" w:hAnsi="Times New Roman" w:cs="Times New Roman"/>
          <w:sz w:val="24"/>
          <w:szCs w:val="24"/>
        </w:rPr>
        <w:t>s</w:t>
      </w:r>
      <w:r w:rsidR="00810893">
        <w:rPr>
          <w:rFonts w:ascii="Times New Roman" w:hAnsi="Times New Roman" w:cs="Times New Roman"/>
          <w:sz w:val="24"/>
          <w:szCs w:val="24"/>
        </w:rPr>
        <w:t xml:space="preserve"> and the underlying </w:t>
      </w:r>
      <w:r w:rsidR="007B1FAD" w:rsidRPr="007B1FAD">
        <w:rPr>
          <w:rFonts w:ascii="Times New Roman" w:hAnsi="Times New Roman" w:cs="Times New Roman"/>
          <w:sz w:val="24"/>
          <w:szCs w:val="24"/>
        </w:rPr>
        <w:t>market condition</w:t>
      </w:r>
      <w:r w:rsidR="002158CF">
        <w:rPr>
          <w:rFonts w:ascii="Times New Roman" w:hAnsi="Times New Roman" w:cs="Times New Roman"/>
          <w:sz w:val="24"/>
          <w:szCs w:val="24"/>
        </w:rPr>
        <w:t>s</w:t>
      </w:r>
      <w:r w:rsidR="00810893">
        <w:rPr>
          <w:rFonts w:ascii="Times New Roman" w:hAnsi="Times New Roman" w:cs="Times New Roman"/>
          <w:sz w:val="24"/>
          <w:szCs w:val="24"/>
        </w:rPr>
        <w:t xml:space="preserve"> that wo</w:t>
      </w:r>
      <w:r w:rsidR="00C01245">
        <w:rPr>
          <w:rFonts w:ascii="Times New Roman" w:hAnsi="Times New Roman" w:cs="Times New Roman"/>
          <w:sz w:val="24"/>
          <w:szCs w:val="24"/>
        </w:rPr>
        <w:t xml:space="preserve">uld need to be present </w:t>
      </w:r>
      <w:r w:rsidR="00810893">
        <w:rPr>
          <w:rFonts w:ascii="Times New Roman" w:hAnsi="Times New Roman" w:cs="Times New Roman"/>
          <w:sz w:val="24"/>
          <w:szCs w:val="24"/>
        </w:rPr>
        <w:t xml:space="preserve">to </w:t>
      </w:r>
      <w:r w:rsidR="00C01245">
        <w:rPr>
          <w:rFonts w:ascii="Times New Roman" w:hAnsi="Times New Roman" w:cs="Times New Roman"/>
          <w:sz w:val="24"/>
          <w:szCs w:val="24"/>
        </w:rPr>
        <w:t xml:space="preserve">“trigger” the sale of a tranche of electricity. The strategy would be reviewed periodically throughout each Contract Year to determine its effectiveness and </w:t>
      </w:r>
      <w:r w:rsidR="00C1379E">
        <w:rPr>
          <w:rFonts w:ascii="Times New Roman" w:hAnsi="Times New Roman" w:cs="Times New Roman"/>
          <w:sz w:val="24"/>
          <w:szCs w:val="24"/>
        </w:rPr>
        <w:t xml:space="preserve">to </w:t>
      </w:r>
      <w:r w:rsidR="00C01245">
        <w:rPr>
          <w:rFonts w:ascii="Times New Roman" w:hAnsi="Times New Roman" w:cs="Times New Roman"/>
          <w:sz w:val="24"/>
          <w:szCs w:val="24"/>
        </w:rPr>
        <w:t xml:space="preserve">make adjustments </w:t>
      </w:r>
      <w:r w:rsidR="00C1379E">
        <w:rPr>
          <w:rFonts w:ascii="Times New Roman" w:hAnsi="Times New Roman" w:cs="Times New Roman"/>
          <w:sz w:val="24"/>
          <w:szCs w:val="24"/>
        </w:rPr>
        <w:t xml:space="preserve">to the strategy </w:t>
      </w:r>
      <w:r w:rsidR="00C01245">
        <w:rPr>
          <w:rFonts w:ascii="Times New Roman" w:hAnsi="Times New Roman" w:cs="Times New Roman"/>
          <w:sz w:val="24"/>
          <w:szCs w:val="24"/>
        </w:rPr>
        <w:t xml:space="preserve">as needed and appropriate. </w:t>
      </w:r>
    </w:p>
    <w:p w:rsidR="00704EFF" w:rsidRDefault="00704EFF" w:rsidP="00527E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C7F" w:rsidRDefault="00704EFF" w:rsidP="00CE40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this form (add pages as needed), describe </w:t>
      </w:r>
      <w:r w:rsidR="00DB2967">
        <w:rPr>
          <w:rFonts w:ascii="Times New Roman" w:hAnsi="Times New Roman" w:cs="Times New Roman"/>
          <w:sz w:val="24"/>
          <w:szCs w:val="24"/>
        </w:rPr>
        <w:t xml:space="preserve">the services/program(s) </w:t>
      </w:r>
      <w:r>
        <w:rPr>
          <w:rFonts w:ascii="Times New Roman" w:hAnsi="Times New Roman" w:cs="Times New Roman"/>
          <w:sz w:val="24"/>
          <w:szCs w:val="24"/>
        </w:rPr>
        <w:t>Propo</w:t>
      </w:r>
      <w:r w:rsidR="00A32B1B">
        <w:rPr>
          <w:rFonts w:ascii="Times New Roman" w:hAnsi="Times New Roman" w:cs="Times New Roman"/>
          <w:sz w:val="24"/>
          <w:szCs w:val="24"/>
        </w:rPr>
        <w:t>ser will</w:t>
      </w:r>
      <w:r w:rsidR="0062411D">
        <w:rPr>
          <w:rFonts w:ascii="Times New Roman" w:hAnsi="Times New Roman" w:cs="Times New Roman"/>
          <w:sz w:val="24"/>
          <w:szCs w:val="24"/>
        </w:rPr>
        <w:t xml:space="preserve"> provide </w:t>
      </w:r>
      <w:r w:rsidR="00DB2967">
        <w:rPr>
          <w:rFonts w:ascii="Times New Roman" w:hAnsi="Times New Roman" w:cs="Times New Roman"/>
          <w:sz w:val="24"/>
          <w:szCs w:val="24"/>
        </w:rPr>
        <w:t>to as</w:t>
      </w:r>
      <w:r w:rsidR="00997FEF">
        <w:rPr>
          <w:rFonts w:ascii="Times New Roman" w:hAnsi="Times New Roman" w:cs="Times New Roman"/>
          <w:sz w:val="24"/>
          <w:szCs w:val="24"/>
        </w:rPr>
        <w:t>sist MIRA in achieving its goals</w:t>
      </w:r>
      <w:r w:rsidR="00533F61">
        <w:rPr>
          <w:rFonts w:ascii="Times New Roman" w:hAnsi="Times New Roman" w:cs="Times New Roman"/>
          <w:sz w:val="24"/>
          <w:szCs w:val="24"/>
        </w:rPr>
        <w:t xml:space="preserve"> and objectives.  </w:t>
      </w:r>
      <w:r w:rsidR="00DB2967">
        <w:rPr>
          <w:rFonts w:ascii="Times New Roman" w:hAnsi="Times New Roman" w:cs="Times New Roman"/>
          <w:sz w:val="24"/>
          <w:szCs w:val="24"/>
        </w:rPr>
        <w:t xml:space="preserve"> Proposer is not limited to offering a single program or concept. Proposer should submit</w:t>
      </w:r>
      <w:r w:rsidR="00B97F39">
        <w:rPr>
          <w:rFonts w:ascii="Times New Roman" w:hAnsi="Times New Roman" w:cs="Times New Roman"/>
          <w:sz w:val="24"/>
          <w:szCs w:val="24"/>
        </w:rPr>
        <w:t xml:space="preserve"> information regarding </w:t>
      </w:r>
      <w:r w:rsidR="00FE58E7">
        <w:rPr>
          <w:rFonts w:ascii="Times New Roman" w:hAnsi="Times New Roman" w:cs="Times New Roman"/>
          <w:sz w:val="24"/>
          <w:szCs w:val="24"/>
        </w:rPr>
        <w:t xml:space="preserve">its proposed program(s) in sufficient detail to enable MIRA to understand and </w:t>
      </w:r>
      <w:r w:rsidR="00DB2967">
        <w:rPr>
          <w:rFonts w:ascii="Times New Roman" w:hAnsi="Times New Roman" w:cs="Times New Roman"/>
          <w:sz w:val="24"/>
          <w:szCs w:val="24"/>
        </w:rPr>
        <w:t>evaluate the merits</w:t>
      </w:r>
      <w:r w:rsidR="00FE58E7">
        <w:rPr>
          <w:rFonts w:ascii="Times New Roman" w:hAnsi="Times New Roman" w:cs="Times New Roman"/>
          <w:sz w:val="24"/>
          <w:szCs w:val="24"/>
        </w:rPr>
        <w:t xml:space="preserve"> of the proposed program(s)</w:t>
      </w:r>
      <w:r w:rsidR="00DB2967">
        <w:rPr>
          <w:rFonts w:ascii="Times New Roman" w:hAnsi="Times New Roman" w:cs="Times New Roman"/>
          <w:sz w:val="24"/>
          <w:szCs w:val="24"/>
        </w:rPr>
        <w:t xml:space="preserve"> and </w:t>
      </w:r>
      <w:r w:rsidR="00FE58E7">
        <w:rPr>
          <w:rFonts w:ascii="Times New Roman" w:hAnsi="Times New Roman" w:cs="Times New Roman"/>
          <w:sz w:val="24"/>
          <w:szCs w:val="24"/>
        </w:rPr>
        <w:t xml:space="preserve">the </w:t>
      </w:r>
      <w:r w:rsidR="00DB2967">
        <w:rPr>
          <w:rFonts w:ascii="Times New Roman" w:hAnsi="Times New Roman" w:cs="Times New Roman"/>
          <w:sz w:val="24"/>
          <w:szCs w:val="24"/>
        </w:rPr>
        <w:t xml:space="preserve">mechanics of </w:t>
      </w:r>
      <w:r w:rsidR="00262A8B">
        <w:rPr>
          <w:rFonts w:ascii="Times New Roman" w:hAnsi="Times New Roman" w:cs="Times New Roman"/>
          <w:sz w:val="24"/>
          <w:szCs w:val="24"/>
        </w:rPr>
        <w:t xml:space="preserve">its </w:t>
      </w:r>
      <w:r w:rsidR="00FE58E7">
        <w:rPr>
          <w:rFonts w:ascii="Times New Roman" w:hAnsi="Times New Roman" w:cs="Times New Roman"/>
          <w:sz w:val="24"/>
          <w:szCs w:val="24"/>
        </w:rPr>
        <w:t>implementation</w:t>
      </w:r>
      <w:r w:rsidR="00DB2967">
        <w:rPr>
          <w:rFonts w:ascii="Times New Roman" w:hAnsi="Times New Roman" w:cs="Times New Roman"/>
          <w:sz w:val="24"/>
          <w:szCs w:val="24"/>
        </w:rPr>
        <w:t>.</w:t>
      </w:r>
      <w:r w:rsidR="00FE58E7">
        <w:rPr>
          <w:rFonts w:ascii="Times New Roman" w:hAnsi="Times New Roman" w:cs="Times New Roman"/>
          <w:sz w:val="24"/>
          <w:szCs w:val="24"/>
        </w:rPr>
        <w:t xml:space="preserve"> </w:t>
      </w:r>
      <w:r w:rsidR="00A32B1B">
        <w:rPr>
          <w:rFonts w:ascii="Times New Roman" w:hAnsi="Times New Roman" w:cs="Times New Roman"/>
          <w:sz w:val="24"/>
          <w:szCs w:val="24"/>
        </w:rPr>
        <w:t xml:space="preserve"> </w:t>
      </w:r>
      <w:r w:rsidR="00E51C7F">
        <w:rPr>
          <w:rFonts w:ascii="Times New Roman" w:hAnsi="Times New Roman" w:cs="Times New Roman"/>
          <w:sz w:val="24"/>
          <w:szCs w:val="24"/>
        </w:rPr>
        <w:t>At a minimum the proposal should include:</w:t>
      </w:r>
    </w:p>
    <w:p w:rsidR="00E51C7F" w:rsidRDefault="00E51C7F" w:rsidP="00CE40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319" w:rsidRDefault="00E51C7F" w:rsidP="00E51C7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51C7F">
        <w:rPr>
          <w:rFonts w:ascii="Times New Roman" w:hAnsi="Times New Roman" w:cs="Times New Roman"/>
          <w:sz w:val="24"/>
          <w:szCs w:val="24"/>
        </w:rPr>
        <w:t>n overview of Proposer</w:t>
      </w:r>
      <w:r w:rsidR="00466392">
        <w:rPr>
          <w:rFonts w:ascii="Times New Roman" w:hAnsi="Times New Roman" w:cs="Times New Roman"/>
          <w:sz w:val="24"/>
          <w:szCs w:val="24"/>
        </w:rPr>
        <w:t>’</w:t>
      </w:r>
      <w:r w:rsidRPr="00E51C7F">
        <w:rPr>
          <w:rFonts w:ascii="Times New Roman" w:hAnsi="Times New Roman" w:cs="Times New Roman"/>
          <w:sz w:val="24"/>
          <w:szCs w:val="24"/>
        </w:rPr>
        <w:t>s ability to assist MIRA with the development of a strategy</w:t>
      </w:r>
      <w:r w:rsidR="00533F61">
        <w:rPr>
          <w:rFonts w:ascii="Times New Roman" w:hAnsi="Times New Roman" w:cs="Times New Roman"/>
          <w:sz w:val="24"/>
          <w:szCs w:val="24"/>
        </w:rPr>
        <w:t xml:space="preserve"> based on market metrics;</w:t>
      </w:r>
    </w:p>
    <w:p w:rsidR="00533F61" w:rsidRDefault="00533F61" w:rsidP="00533F6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should include a discussion of </w:t>
      </w:r>
      <w:r w:rsidR="00F62B8C">
        <w:rPr>
          <w:rFonts w:ascii="Times New Roman" w:hAnsi="Times New Roman" w:cs="Times New Roman"/>
          <w:sz w:val="24"/>
          <w:szCs w:val="24"/>
        </w:rPr>
        <w:t xml:space="preserve">how Proposer will assess and evidence </w:t>
      </w:r>
      <w:r w:rsidR="00F75053">
        <w:rPr>
          <w:rFonts w:ascii="Times New Roman" w:hAnsi="Times New Roman" w:cs="Times New Roman"/>
          <w:sz w:val="24"/>
          <w:szCs w:val="24"/>
        </w:rPr>
        <w:t xml:space="preserve">to MIRA the </w:t>
      </w:r>
      <w:r w:rsidR="00F62B8C">
        <w:rPr>
          <w:rFonts w:ascii="Times New Roman" w:hAnsi="Times New Roman" w:cs="Times New Roman"/>
          <w:sz w:val="24"/>
          <w:szCs w:val="24"/>
        </w:rPr>
        <w:t>market conditions as part of the sales strategy development process (taking into account MIRA’s revenue/budgeting projections</w:t>
      </w:r>
      <w:r w:rsidR="00F75053">
        <w:rPr>
          <w:rFonts w:ascii="Times New Roman" w:hAnsi="Times New Roman" w:cs="Times New Roman"/>
          <w:sz w:val="24"/>
          <w:szCs w:val="24"/>
        </w:rPr>
        <w:t>)</w:t>
      </w:r>
      <w:r w:rsidR="00466392">
        <w:rPr>
          <w:rFonts w:ascii="Times New Roman" w:hAnsi="Times New Roman" w:cs="Times New Roman"/>
          <w:sz w:val="24"/>
          <w:szCs w:val="24"/>
        </w:rPr>
        <w:t xml:space="preserve"> to maximize MIRA’s revenues</w:t>
      </w:r>
      <w:r w:rsidR="00923BF5">
        <w:rPr>
          <w:rFonts w:ascii="Times New Roman" w:hAnsi="Times New Roman" w:cs="Times New Roman"/>
          <w:sz w:val="24"/>
          <w:szCs w:val="24"/>
        </w:rPr>
        <w:t xml:space="preserve"> from the sale of electricity</w:t>
      </w:r>
      <w:r w:rsidR="00F62B8C">
        <w:rPr>
          <w:rFonts w:ascii="Times New Roman" w:hAnsi="Times New Roman" w:cs="Times New Roman"/>
          <w:sz w:val="24"/>
          <w:szCs w:val="24"/>
        </w:rPr>
        <w:t>;</w:t>
      </w:r>
      <w:r w:rsidR="00466392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66392" w:rsidRDefault="00466392" w:rsidP="00533F6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631FEB">
        <w:rPr>
          <w:rFonts w:ascii="Times New Roman" w:hAnsi="Times New Roman" w:cs="Times New Roman"/>
          <w:sz w:val="24"/>
          <w:szCs w:val="24"/>
        </w:rPr>
        <w:t>the market conditions (</w:t>
      </w:r>
      <w:r>
        <w:rPr>
          <w:rFonts w:ascii="Times New Roman" w:hAnsi="Times New Roman" w:cs="Times New Roman"/>
          <w:sz w:val="24"/>
          <w:szCs w:val="24"/>
        </w:rPr>
        <w:t>triggers</w:t>
      </w:r>
      <w:r w:rsidR="00631FEB">
        <w:rPr>
          <w:rFonts w:ascii="Times New Roman" w:hAnsi="Times New Roman" w:cs="Times New Roman"/>
          <w:sz w:val="24"/>
          <w:szCs w:val="24"/>
        </w:rPr>
        <w:t>) that will need</w:t>
      </w:r>
      <w:r>
        <w:rPr>
          <w:rFonts w:ascii="Times New Roman" w:hAnsi="Times New Roman" w:cs="Times New Roman"/>
          <w:sz w:val="24"/>
          <w:szCs w:val="24"/>
        </w:rPr>
        <w:t xml:space="preserve"> to be considered </w:t>
      </w:r>
      <w:r w:rsidR="00631FEB">
        <w:rPr>
          <w:rFonts w:ascii="Times New Roman" w:hAnsi="Times New Roman" w:cs="Times New Roman"/>
          <w:sz w:val="24"/>
          <w:szCs w:val="24"/>
        </w:rPr>
        <w:t xml:space="preserve">as part of a strategy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31FEB">
        <w:rPr>
          <w:rFonts w:ascii="Times New Roman" w:hAnsi="Times New Roman" w:cs="Times New Roman"/>
          <w:sz w:val="24"/>
          <w:szCs w:val="24"/>
        </w:rPr>
        <w:t xml:space="preserve">Manager’s </w:t>
      </w:r>
      <w:r>
        <w:rPr>
          <w:rFonts w:ascii="Times New Roman" w:hAnsi="Times New Roman" w:cs="Times New Roman"/>
          <w:sz w:val="24"/>
          <w:szCs w:val="24"/>
        </w:rPr>
        <w:t>thoughts regarding optimum segments of power to be sold;</w:t>
      </w:r>
    </w:p>
    <w:p w:rsidR="00E51C7F" w:rsidRDefault="00533F61" w:rsidP="00E51C7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Proposer’s ability to engage multiple bidders for the sale of each tranche of electricity</w:t>
      </w:r>
      <w:r w:rsidR="00F62B8C">
        <w:rPr>
          <w:rFonts w:ascii="Times New Roman" w:hAnsi="Times New Roman" w:cs="Times New Roman"/>
          <w:sz w:val="24"/>
          <w:szCs w:val="24"/>
        </w:rPr>
        <w:t>;</w:t>
      </w:r>
    </w:p>
    <w:p w:rsidR="00F62B8C" w:rsidRDefault="00F62B8C" w:rsidP="00F62B8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 describe the mechan</w:t>
      </w:r>
      <w:r w:rsidR="00F750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cs</w:t>
      </w:r>
      <w:r w:rsidR="00F75053">
        <w:rPr>
          <w:rFonts w:ascii="Times New Roman" w:hAnsi="Times New Roman" w:cs="Times New Roman"/>
          <w:sz w:val="24"/>
          <w:szCs w:val="24"/>
        </w:rPr>
        <w:t xml:space="preserve"> of how each auction will be conducted</w:t>
      </w:r>
      <w:r w:rsidR="0077019A">
        <w:rPr>
          <w:rFonts w:ascii="Times New Roman" w:hAnsi="Times New Roman" w:cs="Times New Roman"/>
          <w:sz w:val="24"/>
          <w:szCs w:val="24"/>
        </w:rPr>
        <w:t xml:space="preserve"> including the number and type of potential purchasers Proposer will reach out to in conducting the electricity auctions</w:t>
      </w:r>
      <w:bookmarkStart w:id="0" w:name="_GoBack"/>
      <w:bookmarkEnd w:id="0"/>
      <w:r w:rsidR="00F75053">
        <w:rPr>
          <w:rFonts w:ascii="Times New Roman" w:hAnsi="Times New Roman" w:cs="Times New Roman"/>
          <w:sz w:val="24"/>
          <w:szCs w:val="24"/>
        </w:rPr>
        <w:t>;</w:t>
      </w:r>
    </w:p>
    <w:p w:rsidR="00533F61" w:rsidRDefault="00F62B8C" w:rsidP="00533F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533F61">
        <w:rPr>
          <w:rFonts w:ascii="Times New Roman" w:hAnsi="Times New Roman" w:cs="Times New Roman"/>
          <w:sz w:val="24"/>
          <w:szCs w:val="24"/>
        </w:rPr>
        <w:t>information regarding how Proposer will evidence to MIRA that bids were received from multiple interested buyers and that the sale was made to the highest bidder</w:t>
      </w:r>
      <w:r>
        <w:rPr>
          <w:rFonts w:ascii="Times New Roman" w:hAnsi="Times New Roman" w:cs="Times New Roman"/>
          <w:sz w:val="24"/>
          <w:szCs w:val="24"/>
        </w:rPr>
        <w:t xml:space="preserve"> (i.e. ability to meet MIRA’s objectives of procurement transparency and competitiveness)</w:t>
      </w:r>
      <w:r w:rsidR="00533F61">
        <w:rPr>
          <w:rFonts w:ascii="Times New Roman" w:hAnsi="Times New Roman" w:cs="Times New Roman"/>
          <w:sz w:val="24"/>
          <w:szCs w:val="24"/>
        </w:rPr>
        <w:t>;</w:t>
      </w:r>
    </w:p>
    <w:p w:rsidR="00F62B8C" w:rsidRDefault="00F62B8C" w:rsidP="00533F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confidentiality requirements, if any, on the part of individual bidders might apply;</w:t>
      </w:r>
    </w:p>
    <w:p w:rsidR="00F62B8C" w:rsidRDefault="00F62B8C" w:rsidP="00533F6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mechanics of how each sale/auction will be memorialized contractually;</w:t>
      </w:r>
    </w:p>
    <w:p w:rsidR="00302276" w:rsidRPr="00E51C7F" w:rsidRDefault="00302276" w:rsidP="0030227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possible provide a sample sal</w:t>
      </w:r>
      <w:r w:rsidR="00D74D50">
        <w:rPr>
          <w:rFonts w:ascii="Times New Roman" w:hAnsi="Times New Roman" w:cs="Times New Roman"/>
          <w:sz w:val="24"/>
          <w:szCs w:val="24"/>
        </w:rPr>
        <w:t>es confirmation and/or contract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B1B" w:rsidRDefault="00C530C3" w:rsidP="00F62B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F75053">
        <w:rPr>
          <w:rFonts w:ascii="Times New Roman" w:hAnsi="Times New Roman" w:cs="Times New Roman"/>
          <w:sz w:val="24"/>
          <w:szCs w:val="24"/>
        </w:rPr>
        <w:t xml:space="preserve">payment risk </w:t>
      </w:r>
      <w:r>
        <w:rPr>
          <w:rFonts w:ascii="Times New Roman" w:hAnsi="Times New Roman" w:cs="Times New Roman"/>
          <w:sz w:val="24"/>
          <w:szCs w:val="24"/>
        </w:rPr>
        <w:t xml:space="preserve">on the part of the third-party purchasers of electricity will </w:t>
      </w:r>
      <w:r w:rsidR="00F75053">
        <w:rPr>
          <w:rFonts w:ascii="Times New Roman" w:hAnsi="Times New Roman" w:cs="Times New Roman"/>
          <w:sz w:val="24"/>
          <w:szCs w:val="24"/>
        </w:rPr>
        <w:t>be handled (bonds, letters of credit, other);</w:t>
      </w:r>
    </w:p>
    <w:p w:rsidR="00F75053" w:rsidRPr="00F62B8C" w:rsidRDefault="00F75053" w:rsidP="00F62B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MIRA’s obligations relative to the implementation of the Proposer’</w:t>
      </w:r>
      <w:r w:rsidR="003F3AAF">
        <w:rPr>
          <w:rFonts w:ascii="Times New Roman" w:hAnsi="Times New Roman" w:cs="Times New Roman"/>
          <w:sz w:val="24"/>
          <w:szCs w:val="24"/>
        </w:rPr>
        <w:t>s program.</w:t>
      </w:r>
    </w:p>
    <w:p w:rsidR="00A32B1B" w:rsidRPr="00A32B1B" w:rsidRDefault="00A32B1B" w:rsidP="00F62B8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7F39" w:rsidRPr="00B97F39" w:rsidRDefault="00B97F39" w:rsidP="00F7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0EA" w:rsidRDefault="009A00EA" w:rsidP="00527E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A00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37" w:rsidRDefault="00424137" w:rsidP="00424137">
      <w:pPr>
        <w:spacing w:line="240" w:lineRule="auto"/>
      </w:pPr>
      <w:r>
        <w:separator/>
      </w:r>
    </w:p>
  </w:endnote>
  <w:endnote w:type="continuationSeparator" w:id="0">
    <w:p w:rsidR="00424137" w:rsidRDefault="00424137" w:rsidP="00424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37" w:rsidRDefault="00424137" w:rsidP="00424137">
      <w:pPr>
        <w:spacing w:line="240" w:lineRule="auto"/>
      </w:pPr>
      <w:r>
        <w:separator/>
      </w:r>
    </w:p>
  </w:footnote>
  <w:footnote w:type="continuationSeparator" w:id="0">
    <w:p w:rsidR="00424137" w:rsidRDefault="00424137" w:rsidP="00424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37" w:rsidRPr="00424137" w:rsidRDefault="00424137" w:rsidP="00424137">
    <w:pPr>
      <w:pStyle w:val="Header"/>
      <w:jc w:val="center"/>
      <w:rPr>
        <w:rFonts w:ascii="Arial" w:hAnsi="Arial" w:cs="Arial"/>
        <w:b/>
        <w:sz w:val="28"/>
        <w:szCs w:val="28"/>
      </w:rPr>
    </w:pPr>
    <w:r w:rsidRPr="00424137">
      <w:rPr>
        <w:rFonts w:ascii="Arial" w:hAnsi="Arial" w:cs="Arial"/>
        <w:b/>
        <w:sz w:val="28"/>
        <w:szCs w:val="28"/>
      </w:rPr>
      <w:t>EXHIBIT 12</w:t>
    </w:r>
  </w:p>
  <w:p w:rsidR="00424137" w:rsidRDefault="00424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ED9"/>
    <w:multiLevelType w:val="hybridMultilevel"/>
    <w:tmpl w:val="665A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F7B"/>
    <w:multiLevelType w:val="hybridMultilevel"/>
    <w:tmpl w:val="0CB6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568"/>
    <w:multiLevelType w:val="hybridMultilevel"/>
    <w:tmpl w:val="F2DA4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45180"/>
    <w:multiLevelType w:val="hybridMultilevel"/>
    <w:tmpl w:val="C6E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7A4F"/>
    <w:multiLevelType w:val="hybridMultilevel"/>
    <w:tmpl w:val="D4EE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54BF"/>
    <w:multiLevelType w:val="hybridMultilevel"/>
    <w:tmpl w:val="B134B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86515"/>
    <w:multiLevelType w:val="hybridMultilevel"/>
    <w:tmpl w:val="ED2E880A"/>
    <w:lvl w:ilvl="0" w:tplc="1ED65B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196FB9"/>
    <w:multiLevelType w:val="hybridMultilevel"/>
    <w:tmpl w:val="B54C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A41A3"/>
    <w:multiLevelType w:val="hybridMultilevel"/>
    <w:tmpl w:val="9AD0B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76C18"/>
    <w:multiLevelType w:val="hybridMultilevel"/>
    <w:tmpl w:val="ED30E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EE3409"/>
    <w:multiLevelType w:val="hybridMultilevel"/>
    <w:tmpl w:val="F35C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6215"/>
    <w:multiLevelType w:val="hybridMultilevel"/>
    <w:tmpl w:val="0C6A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75281"/>
    <w:multiLevelType w:val="hybridMultilevel"/>
    <w:tmpl w:val="C55ACA4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D"/>
    <w:rsid w:val="00077140"/>
    <w:rsid w:val="0009473B"/>
    <w:rsid w:val="000B6AF6"/>
    <w:rsid w:val="00104022"/>
    <w:rsid w:val="00164DD8"/>
    <w:rsid w:val="001C630D"/>
    <w:rsid w:val="001C7689"/>
    <w:rsid w:val="001E6CAC"/>
    <w:rsid w:val="002158CF"/>
    <w:rsid w:val="002507A0"/>
    <w:rsid w:val="00262A8B"/>
    <w:rsid w:val="00280521"/>
    <w:rsid w:val="00283BBE"/>
    <w:rsid w:val="002D281F"/>
    <w:rsid w:val="002E6330"/>
    <w:rsid w:val="00302276"/>
    <w:rsid w:val="00306B80"/>
    <w:rsid w:val="00344315"/>
    <w:rsid w:val="0038311D"/>
    <w:rsid w:val="003B38D2"/>
    <w:rsid w:val="003E7C7D"/>
    <w:rsid w:val="003F3AAF"/>
    <w:rsid w:val="00424137"/>
    <w:rsid w:val="00443E94"/>
    <w:rsid w:val="00462102"/>
    <w:rsid w:val="00466392"/>
    <w:rsid w:val="004D0B5E"/>
    <w:rsid w:val="00510835"/>
    <w:rsid w:val="00514F36"/>
    <w:rsid w:val="005156D6"/>
    <w:rsid w:val="00527E78"/>
    <w:rsid w:val="00533F61"/>
    <w:rsid w:val="0055585B"/>
    <w:rsid w:val="005E68B3"/>
    <w:rsid w:val="00606BD3"/>
    <w:rsid w:val="0062411D"/>
    <w:rsid w:val="00631FEB"/>
    <w:rsid w:val="00676D00"/>
    <w:rsid w:val="00681BD1"/>
    <w:rsid w:val="006F1347"/>
    <w:rsid w:val="0070310E"/>
    <w:rsid w:val="00704EFF"/>
    <w:rsid w:val="007162AC"/>
    <w:rsid w:val="00746822"/>
    <w:rsid w:val="007478FE"/>
    <w:rsid w:val="0077019A"/>
    <w:rsid w:val="007A06BE"/>
    <w:rsid w:val="007B1FAD"/>
    <w:rsid w:val="007B58D2"/>
    <w:rsid w:val="007E5555"/>
    <w:rsid w:val="00803816"/>
    <w:rsid w:val="00810893"/>
    <w:rsid w:val="008A153D"/>
    <w:rsid w:val="008E1B8F"/>
    <w:rsid w:val="008E70A7"/>
    <w:rsid w:val="00920982"/>
    <w:rsid w:val="00923BF5"/>
    <w:rsid w:val="00931A22"/>
    <w:rsid w:val="009366EE"/>
    <w:rsid w:val="00954F27"/>
    <w:rsid w:val="009621F4"/>
    <w:rsid w:val="009951DA"/>
    <w:rsid w:val="00997FEF"/>
    <w:rsid w:val="009A00EA"/>
    <w:rsid w:val="009B2D7B"/>
    <w:rsid w:val="009C42E6"/>
    <w:rsid w:val="009D231B"/>
    <w:rsid w:val="00A30BE9"/>
    <w:rsid w:val="00A32B1B"/>
    <w:rsid w:val="00A47342"/>
    <w:rsid w:val="00A4747D"/>
    <w:rsid w:val="00A8798A"/>
    <w:rsid w:val="00A9522A"/>
    <w:rsid w:val="00B24493"/>
    <w:rsid w:val="00B44781"/>
    <w:rsid w:val="00B56448"/>
    <w:rsid w:val="00B97CD5"/>
    <w:rsid w:val="00B97F39"/>
    <w:rsid w:val="00BC36FE"/>
    <w:rsid w:val="00C01245"/>
    <w:rsid w:val="00C1379E"/>
    <w:rsid w:val="00C16560"/>
    <w:rsid w:val="00C36E92"/>
    <w:rsid w:val="00C530C3"/>
    <w:rsid w:val="00C55257"/>
    <w:rsid w:val="00C917F0"/>
    <w:rsid w:val="00C9517A"/>
    <w:rsid w:val="00CC4889"/>
    <w:rsid w:val="00CE40E6"/>
    <w:rsid w:val="00D27319"/>
    <w:rsid w:val="00D33112"/>
    <w:rsid w:val="00D54066"/>
    <w:rsid w:val="00D74D50"/>
    <w:rsid w:val="00D91AD7"/>
    <w:rsid w:val="00D96281"/>
    <w:rsid w:val="00DB2967"/>
    <w:rsid w:val="00DD1578"/>
    <w:rsid w:val="00DD4CE3"/>
    <w:rsid w:val="00DE57C3"/>
    <w:rsid w:val="00E212F3"/>
    <w:rsid w:val="00E36EA9"/>
    <w:rsid w:val="00E43EFF"/>
    <w:rsid w:val="00E51C7F"/>
    <w:rsid w:val="00E97C2E"/>
    <w:rsid w:val="00EB6B0F"/>
    <w:rsid w:val="00EC4AC5"/>
    <w:rsid w:val="00F320D6"/>
    <w:rsid w:val="00F37689"/>
    <w:rsid w:val="00F601A9"/>
    <w:rsid w:val="00F62B8C"/>
    <w:rsid w:val="00F653E5"/>
    <w:rsid w:val="00F75053"/>
    <w:rsid w:val="00F84E90"/>
    <w:rsid w:val="00FA6572"/>
    <w:rsid w:val="00FD44DF"/>
    <w:rsid w:val="00FD7944"/>
    <w:rsid w:val="00FD7F8B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37"/>
  </w:style>
  <w:style w:type="paragraph" w:styleId="Footer">
    <w:name w:val="footer"/>
    <w:basedOn w:val="Normal"/>
    <w:link w:val="FooterChar"/>
    <w:uiPriority w:val="99"/>
    <w:unhideWhenUsed/>
    <w:rsid w:val="004241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37"/>
  </w:style>
  <w:style w:type="paragraph" w:styleId="Footer">
    <w:name w:val="footer"/>
    <w:basedOn w:val="Normal"/>
    <w:link w:val="FooterChar"/>
    <w:uiPriority w:val="99"/>
    <w:unhideWhenUsed/>
    <w:rsid w:val="004241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6655-6BBC-43CC-BF37-DC144B42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Raymond</dc:creator>
  <cp:lastModifiedBy>Virginia Raymond</cp:lastModifiedBy>
  <cp:revision>62</cp:revision>
  <cp:lastPrinted>2016-03-21T15:22:00Z</cp:lastPrinted>
  <dcterms:created xsi:type="dcterms:W3CDTF">2016-02-23T18:42:00Z</dcterms:created>
  <dcterms:modified xsi:type="dcterms:W3CDTF">2016-03-21T15:24:00Z</dcterms:modified>
</cp:coreProperties>
</file>